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8F" w:rsidRDefault="0074598F" w:rsidP="0074598F">
      <w:pPr>
        <w:spacing w:line="360" w:lineRule="auto"/>
        <w:outlineLvl w:val="0"/>
        <w:rPr>
          <w:rFonts w:ascii="Times New Roman" w:hAnsi="Times New Roman" w:cs="Times New Roman"/>
          <w:b/>
          <w:lang w:val="en-IE"/>
        </w:rPr>
      </w:pPr>
      <w:r>
        <w:rPr>
          <w:rFonts w:ascii="Times New Roman" w:hAnsi="Times New Roman" w:cs="Times New Roman"/>
          <w:b/>
          <w:lang w:val="en-IE"/>
        </w:rPr>
        <w:t xml:space="preserve">Supplementary </w:t>
      </w:r>
      <w:r w:rsidR="00210E4A">
        <w:rPr>
          <w:rFonts w:ascii="Times New Roman" w:hAnsi="Times New Roman" w:cs="Times New Roman"/>
          <w:b/>
          <w:lang w:val="en-IE"/>
        </w:rPr>
        <w:t>Figures</w:t>
      </w:r>
    </w:p>
    <w:p w:rsidR="0074598F" w:rsidRDefault="0074598F" w:rsidP="0074598F">
      <w:pPr>
        <w:spacing w:line="360" w:lineRule="auto"/>
        <w:outlineLvl w:val="0"/>
        <w:rPr>
          <w:rFonts w:ascii="Times New Roman" w:hAnsi="Times New Roman" w:cs="Times New Roman"/>
          <w:lang w:val="en-IE"/>
        </w:rPr>
      </w:pPr>
      <w:r w:rsidRPr="008C137F">
        <w:rPr>
          <w:rFonts w:ascii="Times New Roman" w:hAnsi="Times New Roman" w:cs="Times New Roman"/>
          <w:b/>
          <w:lang w:val="en-IE"/>
        </w:rPr>
        <w:t xml:space="preserve">Figure </w:t>
      </w:r>
      <w:r>
        <w:rPr>
          <w:rFonts w:ascii="Times New Roman" w:hAnsi="Times New Roman" w:cs="Times New Roman"/>
          <w:b/>
          <w:lang w:val="en-IE"/>
        </w:rPr>
        <w:t>S</w:t>
      </w:r>
      <w:r w:rsidRPr="008C137F">
        <w:rPr>
          <w:rFonts w:ascii="Times New Roman" w:hAnsi="Times New Roman" w:cs="Times New Roman"/>
          <w:b/>
          <w:lang w:val="en-IE"/>
        </w:rPr>
        <w:t xml:space="preserve">1. </w:t>
      </w:r>
      <w:r w:rsidRPr="008C137F">
        <w:rPr>
          <w:rFonts w:ascii="Times New Roman" w:hAnsi="Times New Roman" w:cs="Times New Roman"/>
          <w:lang w:val="en-IE"/>
        </w:rPr>
        <w:t xml:space="preserve">Genome completeness assessment of oomycete genomes using BUSCO with the </w:t>
      </w:r>
      <w:proofErr w:type="spellStart"/>
      <w:r>
        <w:rPr>
          <w:rFonts w:ascii="Times New Roman" w:hAnsi="Times New Roman" w:cs="Times New Roman"/>
          <w:lang w:val="en-IE"/>
        </w:rPr>
        <w:t>a</w:t>
      </w:r>
      <w:r w:rsidRPr="008C137F">
        <w:rPr>
          <w:rFonts w:ascii="Times New Roman" w:hAnsi="Times New Roman" w:cs="Times New Roman"/>
          <w:lang w:val="en-IE"/>
        </w:rPr>
        <w:t>lveolat</w:t>
      </w:r>
      <w:r>
        <w:rPr>
          <w:rFonts w:ascii="Times New Roman" w:hAnsi="Times New Roman" w:cs="Times New Roman"/>
          <w:lang w:val="en-IE"/>
        </w:rPr>
        <w:t>a-s</w:t>
      </w:r>
      <w:r w:rsidRPr="008C137F">
        <w:rPr>
          <w:rFonts w:ascii="Times New Roman" w:hAnsi="Times New Roman" w:cs="Times New Roman"/>
          <w:lang w:val="en-IE"/>
        </w:rPr>
        <w:t>tramenopile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set (234 BUSCOs in total).</w:t>
      </w:r>
    </w:p>
    <w:p w:rsidR="0074598F" w:rsidRDefault="0074598F" w:rsidP="0074598F">
      <w:pPr>
        <w:spacing w:line="360" w:lineRule="auto"/>
        <w:outlineLvl w:val="0"/>
        <w:rPr>
          <w:rFonts w:ascii="Times New Roman" w:hAnsi="Times New Roman" w:cs="Times New Roman"/>
          <w:lang w:val="en-IE"/>
        </w:rPr>
      </w:pPr>
      <w:r w:rsidRPr="008C137F">
        <w:rPr>
          <w:rFonts w:ascii="Times New Roman" w:hAnsi="Times New Roman" w:cs="Times New Roman"/>
          <w:b/>
          <w:lang w:val="en-IE"/>
        </w:rPr>
        <w:t>Figure</w:t>
      </w:r>
      <w:r>
        <w:rPr>
          <w:rFonts w:ascii="Times New Roman" w:hAnsi="Times New Roman" w:cs="Times New Roman"/>
          <w:b/>
          <w:lang w:val="en-IE"/>
        </w:rPr>
        <w:t xml:space="preserve"> S2. </w:t>
      </w:r>
      <w:r>
        <w:rPr>
          <w:rFonts w:ascii="Times New Roman" w:hAnsi="Times New Roman" w:cs="Times New Roman"/>
          <w:lang w:val="en-IE"/>
        </w:rPr>
        <w:t xml:space="preserve">PITG_00248 and PPTG_10928 (labelled with asterisks) were identified as orthologous using </w:t>
      </w:r>
      <w:proofErr w:type="spellStart"/>
      <w:r>
        <w:rPr>
          <w:rFonts w:ascii="Times New Roman" w:hAnsi="Times New Roman" w:cs="Times New Roman"/>
          <w:lang w:val="en-IE"/>
        </w:rPr>
        <w:t>Syntenolog</w:t>
      </w:r>
      <w:proofErr w:type="spellEnd"/>
      <w:r>
        <w:rPr>
          <w:rFonts w:ascii="Times New Roman" w:hAnsi="Times New Roman" w:cs="Times New Roman"/>
          <w:lang w:val="en-IE"/>
        </w:rPr>
        <w:t>-Search.</w:t>
      </w:r>
      <w:r w:rsidRPr="00F7192D">
        <w:rPr>
          <w:rFonts w:ascii="Times New Roman" w:hAnsi="Times New Roman" w:cs="Times New Roman"/>
          <w:b/>
          <w:lang w:val="en-IE"/>
        </w:rPr>
        <w:t xml:space="preserve"> </w:t>
      </w:r>
      <w:r w:rsidRPr="00EA1B7A">
        <w:rPr>
          <w:rFonts w:ascii="Times New Roman" w:hAnsi="Times New Roman" w:cs="Times New Roman"/>
          <w:b/>
          <w:lang w:val="en-IE"/>
        </w:rPr>
        <w:t>(A)</w:t>
      </w:r>
      <w:r>
        <w:rPr>
          <w:rFonts w:ascii="Times New Roman" w:hAnsi="Times New Roman" w:cs="Times New Roman"/>
          <w:lang w:val="en-IE"/>
        </w:rPr>
        <w:t xml:space="preserve"> Screenshot of OGOB showing that PITG_00248 and PPTG_10928 are </w:t>
      </w:r>
      <w:proofErr w:type="spellStart"/>
      <w:r>
        <w:rPr>
          <w:rFonts w:ascii="Times New Roman" w:hAnsi="Times New Roman" w:cs="Times New Roman"/>
          <w:lang w:val="en-IE"/>
        </w:rPr>
        <w:t>syntenically</w:t>
      </w:r>
      <w:proofErr w:type="spellEnd"/>
      <w:r>
        <w:rPr>
          <w:rFonts w:ascii="Times New Roman" w:hAnsi="Times New Roman" w:cs="Times New Roman"/>
          <w:lang w:val="en-IE"/>
        </w:rPr>
        <w:t xml:space="preserve"> conserved. (</w:t>
      </w:r>
      <w:r>
        <w:rPr>
          <w:rFonts w:ascii="Times New Roman" w:hAnsi="Times New Roman" w:cs="Times New Roman"/>
          <w:b/>
          <w:lang w:val="en-IE"/>
        </w:rPr>
        <w:t>B</w:t>
      </w:r>
      <w:r>
        <w:rPr>
          <w:rFonts w:ascii="Times New Roman" w:hAnsi="Times New Roman" w:cs="Times New Roman"/>
          <w:lang w:val="en-IE"/>
        </w:rPr>
        <w:t>) BLAST search results of PPTG_10928 against the OGOB databases. PPTG_10928 has a significant (1e</w:t>
      </w:r>
      <w:r w:rsidRPr="00EA1B7A">
        <w:rPr>
          <w:rFonts w:ascii="Times New Roman" w:hAnsi="Times New Roman" w:cs="Times New Roman"/>
          <w:vertAlign w:val="superscript"/>
          <w:lang w:val="en-IE"/>
        </w:rPr>
        <w:t>-125</w:t>
      </w:r>
      <w:r>
        <w:rPr>
          <w:rFonts w:ascii="Times New Roman" w:hAnsi="Times New Roman" w:cs="Times New Roman"/>
          <w:lang w:val="en-IE"/>
        </w:rPr>
        <w:t xml:space="preserve">) but not reciprocal best hit to PITG_00248. </w:t>
      </w:r>
      <w:r>
        <w:rPr>
          <w:rFonts w:ascii="Times New Roman" w:hAnsi="Times New Roman" w:cs="Times New Roman"/>
          <w:b/>
          <w:lang w:val="en-IE"/>
        </w:rPr>
        <w:t>(C)</w:t>
      </w:r>
      <w:r>
        <w:rPr>
          <w:rFonts w:ascii="Times New Roman" w:hAnsi="Times New Roman" w:cs="Times New Roman"/>
          <w:lang w:val="en-IE"/>
        </w:rPr>
        <w:t xml:space="preserve"> MUSCLE multiple sequence alignment of PITG_00248 and PPTG_10928.</w:t>
      </w:r>
    </w:p>
    <w:p w:rsidR="0074598F" w:rsidRDefault="0074598F" w:rsidP="0074598F">
      <w:pPr>
        <w:spacing w:line="360" w:lineRule="auto"/>
        <w:outlineLvl w:val="0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lang w:val="en-IE"/>
        </w:rPr>
        <w:t xml:space="preserve">Figure S3. </w:t>
      </w:r>
      <w:r>
        <w:rPr>
          <w:rFonts w:ascii="Times New Roman" w:hAnsi="Times New Roman" w:cs="Times New Roman"/>
          <w:lang w:val="en-IE"/>
        </w:rPr>
        <w:t xml:space="preserve">Synteny information hosted by OGOB can be used to identify rapidly evolving tandem duplications and tandem duplicates that have undergone chromosomal rearrangement. In OGOB tandem duplicates are indicated with </w:t>
      </w:r>
      <w:proofErr w:type="spellStart"/>
      <w:r>
        <w:rPr>
          <w:rFonts w:ascii="Times New Roman" w:hAnsi="Times New Roman" w:cs="Times New Roman"/>
          <w:lang w:val="en-IE"/>
        </w:rPr>
        <w:t>a</w:t>
      </w:r>
      <w:proofErr w:type="spellEnd"/>
      <w:r>
        <w:rPr>
          <w:rFonts w:ascii="Times New Roman" w:hAnsi="Times New Roman" w:cs="Times New Roman"/>
          <w:lang w:val="en-IE"/>
        </w:rPr>
        <w:t xml:space="preserve"> orange coloured “b” button (</w:t>
      </w:r>
      <w:r>
        <w:rPr>
          <w:rFonts w:ascii="Times New Roman" w:hAnsi="Times New Roman" w:cs="Times New Roman"/>
          <w:b/>
          <w:lang w:val="en-IE"/>
        </w:rPr>
        <w:t>A</w:t>
      </w:r>
      <w:r>
        <w:rPr>
          <w:rFonts w:ascii="Times New Roman" w:hAnsi="Times New Roman" w:cs="Times New Roman"/>
          <w:lang w:val="en-IE"/>
        </w:rPr>
        <w:t xml:space="preserve">) A cluster of 4 tandemly duplicated elicitin proteins that are </w:t>
      </w:r>
      <w:proofErr w:type="spellStart"/>
      <w:r>
        <w:rPr>
          <w:rFonts w:ascii="Times New Roman" w:hAnsi="Times New Roman" w:cs="Times New Roman"/>
          <w:lang w:val="en-IE"/>
        </w:rPr>
        <w:t>syntenically</w:t>
      </w:r>
      <w:proofErr w:type="spellEnd"/>
      <w:r>
        <w:rPr>
          <w:rFonts w:ascii="Times New Roman" w:hAnsi="Times New Roman" w:cs="Times New Roman"/>
          <w:lang w:val="en-IE"/>
        </w:rPr>
        <w:t xml:space="preserve"> conserved in </w:t>
      </w:r>
      <w:r>
        <w:rPr>
          <w:rFonts w:ascii="Times New Roman" w:hAnsi="Times New Roman" w:cs="Times New Roman"/>
          <w:i/>
          <w:lang w:val="en-IE"/>
        </w:rPr>
        <w:t>Ph. infestans</w:t>
      </w:r>
      <w:r>
        <w:rPr>
          <w:rFonts w:ascii="Times New Roman" w:hAnsi="Times New Roman" w:cs="Times New Roman"/>
          <w:lang w:val="en-IE"/>
        </w:rPr>
        <w:t xml:space="preserve">, </w:t>
      </w:r>
      <w:r>
        <w:rPr>
          <w:rFonts w:ascii="Times New Roman" w:hAnsi="Times New Roman" w:cs="Times New Roman"/>
          <w:i/>
          <w:lang w:val="en-IE"/>
        </w:rPr>
        <w:t xml:space="preserve">Ph. </w:t>
      </w:r>
      <w:proofErr w:type="spellStart"/>
      <w:r>
        <w:rPr>
          <w:rFonts w:ascii="Times New Roman" w:hAnsi="Times New Roman" w:cs="Times New Roman"/>
          <w:i/>
          <w:lang w:val="en-IE"/>
        </w:rPr>
        <w:t>parasitica</w:t>
      </w:r>
      <w:proofErr w:type="spellEnd"/>
      <w:r>
        <w:rPr>
          <w:rFonts w:ascii="Times New Roman" w:hAnsi="Times New Roman" w:cs="Times New Roman"/>
          <w:lang w:val="en-IE"/>
        </w:rPr>
        <w:t xml:space="preserve">, </w:t>
      </w:r>
      <w:r>
        <w:rPr>
          <w:rFonts w:ascii="Times New Roman" w:hAnsi="Times New Roman" w:cs="Times New Roman"/>
          <w:i/>
          <w:lang w:val="en-IE"/>
        </w:rPr>
        <w:t xml:space="preserve">Ph. </w:t>
      </w:r>
      <w:proofErr w:type="spellStart"/>
      <w:r>
        <w:rPr>
          <w:rFonts w:ascii="Times New Roman" w:hAnsi="Times New Roman" w:cs="Times New Roman"/>
          <w:i/>
          <w:lang w:val="en-IE"/>
        </w:rPr>
        <w:t>capsici</w:t>
      </w:r>
      <w:proofErr w:type="spellEnd"/>
      <w:r>
        <w:rPr>
          <w:rFonts w:ascii="Times New Roman" w:hAnsi="Times New Roman" w:cs="Times New Roman"/>
          <w:lang w:val="en-IE"/>
        </w:rPr>
        <w:t xml:space="preserve"> and </w:t>
      </w:r>
      <w:r>
        <w:rPr>
          <w:rFonts w:ascii="Times New Roman" w:hAnsi="Times New Roman" w:cs="Times New Roman"/>
          <w:i/>
          <w:lang w:val="en-IE"/>
        </w:rPr>
        <w:t>Ph. sojae</w:t>
      </w:r>
      <w:r>
        <w:rPr>
          <w:rFonts w:ascii="Times New Roman" w:hAnsi="Times New Roman" w:cs="Times New Roman"/>
          <w:lang w:val="en-IE"/>
        </w:rPr>
        <w:t xml:space="preserve">. 2 of the </w:t>
      </w:r>
      <w:r>
        <w:rPr>
          <w:rFonts w:ascii="Times New Roman" w:hAnsi="Times New Roman" w:cs="Times New Roman"/>
          <w:i/>
          <w:lang w:val="en-IE"/>
        </w:rPr>
        <w:t xml:space="preserve">Ph. </w:t>
      </w:r>
      <w:proofErr w:type="spellStart"/>
      <w:r>
        <w:rPr>
          <w:rFonts w:ascii="Times New Roman" w:hAnsi="Times New Roman" w:cs="Times New Roman"/>
          <w:i/>
          <w:lang w:val="en-IE"/>
        </w:rPr>
        <w:t>capsici</w:t>
      </w:r>
      <w:proofErr w:type="spellEnd"/>
      <w:r>
        <w:rPr>
          <w:rFonts w:ascii="Times New Roman" w:hAnsi="Times New Roman" w:cs="Times New Roman"/>
          <w:lang w:val="en-IE"/>
        </w:rPr>
        <w:t xml:space="preserve"> proteins (</w:t>
      </w:r>
      <w:r w:rsidRPr="002C3CB9">
        <w:rPr>
          <w:rFonts w:ascii="Times New Roman" w:hAnsi="Times New Roman" w:cs="Times New Roman"/>
          <w:lang w:val="en-IE"/>
        </w:rPr>
        <w:t>PHYCA_529852</w:t>
      </w:r>
      <w:r>
        <w:rPr>
          <w:rFonts w:ascii="Times New Roman" w:hAnsi="Times New Roman" w:cs="Times New Roman"/>
          <w:lang w:val="en-IE"/>
        </w:rPr>
        <w:t xml:space="preserve"> and </w:t>
      </w:r>
      <w:r w:rsidRPr="002C3CB9">
        <w:rPr>
          <w:rFonts w:ascii="Times New Roman" w:hAnsi="Times New Roman" w:cs="Times New Roman"/>
          <w:lang w:val="en-IE"/>
        </w:rPr>
        <w:t>PHYCA_509798</w:t>
      </w:r>
      <w:r>
        <w:rPr>
          <w:rFonts w:ascii="Times New Roman" w:hAnsi="Times New Roman" w:cs="Times New Roman"/>
          <w:lang w:val="en-IE"/>
        </w:rPr>
        <w:t xml:space="preserve">) did not meet our initial BLAST criteria, however, they are obvious tandem duplicates when </w:t>
      </w:r>
      <w:proofErr w:type="spellStart"/>
      <w:r>
        <w:rPr>
          <w:rFonts w:ascii="Times New Roman" w:hAnsi="Times New Roman" w:cs="Times New Roman"/>
          <w:lang w:val="en-IE"/>
        </w:rPr>
        <w:t>syntenic</w:t>
      </w:r>
      <w:proofErr w:type="spellEnd"/>
      <w:r>
        <w:rPr>
          <w:rFonts w:ascii="Times New Roman" w:hAnsi="Times New Roman" w:cs="Times New Roman"/>
          <w:lang w:val="en-IE"/>
        </w:rPr>
        <w:t xml:space="preserve"> conservation is considered. (</w:t>
      </w:r>
      <w:r>
        <w:rPr>
          <w:rFonts w:ascii="Times New Roman" w:hAnsi="Times New Roman" w:cs="Times New Roman"/>
          <w:b/>
          <w:lang w:val="en-IE"/>
        </w:rPr>
        <w:t>B)</w:t>
      </w:r>
      <w:r>
        <w:rPr>
          <w:rFonts w:ascii="Times New Roman" w:hAnsi="Times New Roman" w:cs="Times New Roman"/>
          <w:lang w:val="en-IE"/>
        </w:rPr>
        <w:t xml:space="preserve"> A cluster of 5 tandemly duplicated sugar efflux transporters that are </w:t>
      </w:r>
      <w:proofErr w:type="spellStart"/>
      <w:r>
        <w:rPr>
          <w:rFonts w:ascii="Times New Roman" w:hAnsi="Times New Roman" w:cs="Times New Roman"/>
          <w:lang w:val="en-IE"/>
        </w:rPr>
        <w:t>syntenically</w:t>
      </w:r>
      <w:proofErr w:type="spellEnd"/>
      <w:r>
        <w:rPr>
          <w:rFonts w:ascii="Times New Roman" w:hAnsi="Times New Roman" w:cs="Times New Roman"/>
          <w:lang w:val="en-IE"/>
        </w:rPr>
        <w:t xml:space="preserve"> conserved in </w:t>
      </w:r>
      <w:r>
        <w:rPr>
          <w:rFonts w:ascii="Times New Roman" w:hAnsi="Times New Roman" w:cs="Times New Roman"/>
          <w:i/>
          <w:lang w:val="en-IE"/>
        </w:rPr>
        <w:t>Ph. infestans</w:t>
      </w:r>
      <w:r>
        <w:rPr>
          <w:rFonts w:ascii="Times New Roman" w:hAnsi="Times New Roman" w:cs="Times New Roman"/>
          <w:lang w:val="en-IE"/>
        </w:rPr>
        <w:t xml:space="preserve">, </w:t>
      </w:r>
      <w:r>
        <w:rPr>
          <w:rFonts w:ascii="Times New Roman" w:hAnsi="Times New Roman" w:cs="Times New Roman"/>
          <w:i/>
          <w:lang w:val="en-IE"/>
        </w:rPr>
        <w:t xml:space="preserve">Ph. </w:t>
      </w:r>
      <w:proofErr w:type="spellStart"/>
      <w:r>
        <w:rPr>
          <w:rFonts w:ascii="Times New Roman" w:hAnsi="Times New Roman" w:cs="Times New Roman"/>
          <w:i/>
          <w:lang w:val="en-IE"/>
        </w:rPr>
        <w:t>parasitica</w:t>
      </w:r>
      <w:proofErr w:type="spellEnd"/>
      <w:r>
        <w:rPr>
          <w:rFonts w:ascii="Times New Roman" w:hAnsi="Times New Roman" w:cs="Times New Roman"/>
          <w:lang w:val="en-IE"/>
        </w:rPr>
        <w:t xml:space="preserve">, </w:t>
      </w:r>
      <w:r>
        <w:rPr>
          <w:rFonts w:ascii="Times New Roman" w:hAnsi="Times New Roman" w:cs="Times New Roman"/>
          <w:i/>
          <w:lang w:val="en-IE"/>
        </w:rPr>
        <w:t xml:space="preserve">Ph. </w:t>
      </w:r>
      <w:proofErr w:type="spellStart"/>
      <w:r>
        <w:rPr>
          <w:rFonts w:ascii="Times New Roman" w:hAnsi="Times New Roman" w:cs="Times New Roman"/>
          <w:i/>
          <w:lang w:val="en-IE"/>
        </w:rPr>
        <w:t>capsici</w:t>
      </w:r>
      <w:proofErr w:type="spellEnd"/>
      <w:r>
        <w:rPr>
          <w:rFonts w:ascii="Times New Roman" w:hAnsi="Times New Roman" w:cs="Times New Roman"/>
          <w:lang w:val="en-IE"/>
        </w:rPr>
        <w:t xml:space="preserve">, </w:t>
      </w:r>
      <w:r>
        <w:rPr>
          <w:rFonts w:ascii="Times New Roman" w:hAnsi="Times New Roman" w:cs="Times New Roman"/>
          <w:i/>
          <w:lang w:val="en-IE"/>
        </w:rPr>
        <w:t>Ph. sojae</w:t>
      </w:r>
      <w:r>
        <w:rPr>
          <w:rFonts w:ascii="Times New Roman" w:hAnsi="Times New Roman" w:cs="Times New Roman"/>
          <w:lang w:val="en-IE"/>
        </w:rPr>
        <w:t xml:space="preserve"> and </w:t>
      </w:r>
      <w:r>
        <w:rPr>
          <w:rFonts w:ascii="Times New Roman" w:hAnsi="Times New Roman" w:cs="Times New Roman"/>
          <w:i/>
          <w:lang w:val="en-IE"/>
        </w:rPr>
        <w:t>Ph. ramorum</w:t>
      </w:r>
      <w:r>
        <w:rPr>
          <w:rFonts w:ascii="Times New Roman" w:hAnsi="Times New Roman" w:cs="Times New Roman"/>
          <w:lang w:val="en-IE"/>
        </w:rPr>
        <w:t xml:space="preserve">. However, 2 members of the </w:t>
      </w:r>
      <w:r>
        <w:rPr>
          <w:rFonts w:ascii="Times New Roman" w:hAnsi="Times New Roman" w:cs="Times New Roman"/>
          <w:i/>
          <w:lang w:val="en-IE"/>
        </w:rPr>
        <w:t>Ph. sojae</w:t>
      </w:r>
      <w:r>
        <w:rPr>
          <w:rFonts w:ascii="Times New Roman" w:hAnsi="Times New Roman" w:cs="Times New Roman"/>
          <w:lang w:val="en-IE"/>
        </w:rPr>
        <w:t xml:space="preserve"> tandem cluster have relocated to another area on the same scaffold.</w:t>
      </w:r>
    </w:p>
    <w:p w:rsidR="0074598F" w:rsidRPr="00147456" w:rsidRDefault="0074598F" w:rsidP="0074598F">
      <w:pPr>
        <w:spacing w:line="360" w:lineRule="auto"/>
        <w:outlineLvl w:val="0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lang w:val="en-IE"/>
        </w:rPr>
        <w:t xml:space="preserve">Figure S4. </w:t>
      </w:r>
      <w:r>
        <w:rPr>
          <w:rFonts w:ascii="Times New Roman" w:hAnsi="Times New Roman" w:cs="Times New Roman"/>
          <w:lang w:val="en-IE"/>
        </w:rPr>
        <w:t xml:space="preserve">Distribution of oomycete proteins lengths across </w:t>
      </w:r>
      <w:proofErr w:type="spellStart"/>
      <w:r>
        <w:rPr>
          <w:rFonts w:ascii="Times New Roman" w:hAnsi="Times New Roman" w:cs="Times New Roman"/>
          <w:lang w:val="en-IE"/>
        </w:rPr>
        <w:t>phylostrata</w:t>
      </w:r>
      <w:proofErr w:type="spellEnd"/>
      <w:r>
        <w:rPr>
          <w:rFonts w:ascii="Times New Roman" w:hAnsi="Times New Roman" w:cs="Times New Roman"/>
          <w:lang w:val="en-IE"/>
        </w:rPr>
        <w:t xml:space="preserve"> for individual species housed in OGOB.</w:t>
      </w:r>
    </w:p>
    <w:p w:rsidR="00A174CC" w:rsidRDefault="00A174CC" w:rsidP="0074598F">
      <w:pPr>
        <w:spacing w:line="360" w:lineRule="auto"/>
        <w:rPr>
          <w:rFonts w:ascii="Times New Roman" w:hAnsi="Times New Roman" w:cs="Times New Roman"/>
          <w:lang w:val="en-IE"/>
        </w:rPr>
      </w:pPr>
    </w:p>
    <w:p w:rsidR="00210E4A" w:rsidRDefault="00210E4A" w:rsidP="0074598F">
      <w:pPr>
        <w:spacing w:line="360" w:lineRule="auto"/>
        <w:rPr>
          <w:rFonts w:ascii="Times New Roman" w:hAnsi="Times New Roman" w:cs="Times New Roman"/>
          <w:b/>
          <w:lang w:val="en-IE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IE"/>
        </w:rPr>
        <w:t>Supplementary</w:t>
      </w:r>
      <w:r>
        <w:rPr>
          <w:rFonts w:ascii="Times New Roman" w:hAnsi="Times New Roman" w:cs="Times New Roman"/>
          <w:b/>
          <w:lang w:val="en-IE"/>
        </w:rPr>
        <w:t xml:space="preserve"> Tables</w:t>
      </w:r>
    </w:p>
    <w:p w:rsidR="0074598F" w:rsidRPr="000A718D" w:rsidRDefault="0074598F" w:rsidP="0074598F">
      <w:pPr>
        <w:spacing w:line="360" w:lineRule="auto"/>
        <w:rPr>
          <w:rFonts w:ascii="Times New Roman" w:eastAsia="Times New Roman" w:hAnsi="Times New Roman" w:cs="Times New Roman"/>
          <w:lang w:val="en-IE"/>
        </w:rPr>
      </w:pPr>
      <w:proofErr w:type="spellStart"/>
      <w:r>
        <w:rPr>
          <w:rFonts w:ascii="Times New Roman" w:hAnsi="Times New Roman" w:cs="Times New Roman"/>
          <w:b/>
          <w:lang w:val="en-IE"/>
        </w:rPr>
        <w:t>STable</w:t>
      </w:r>
      <w:proofErr w:type="spellEnd"/>
      <w:r>
        <w:rPr>
          <w:rFonts w:ascii="Times New Roman" w:hAnsi="Times New Roman" w:cs="Times New Roman"/>
          <w:b/>
          <w:lang w:val="en-IE"/>
        </w:rPr>
        <w:t xml:space="preserve"> 1</w:t>
      </w:r>
      <w:r w:rsidRPr="008C137F">
        <w:rPr>
          <w:rFonts w:ascii="Times New Roman" w:hAnsi="Times New Roman" w:cs="Times New Roman"/>
          <w:b/>
          <w:lang w:val="en-IE"/>
        </w:rPr>
        <w:t>.</w:t>
      </w:r>
      <w:r>
        <w:rPr>
          <w:rFonts w:ascii="Times New Roman" w:hAnsi="Times New Roman" w:cs="Times New Roman"/>
          <w:b/>
          <w:lang w:val="en-IE"/>
        </w:rPr>
        <w:t xml:space="preserve"> </w:t>
      </w:r>
      <w:r w:rsidRPr="00EA1B7A">
        <w:rPr>
          <w:rFonts w:ascii="Times New Roman" w:eastAsia="Times New Roman" w:hAnsi="Times New Roman" w:cs="Times New Roman"/>
          <w:bCs/>
          <w:lang w:val="en-IE"/>
        </w:rPr>
        <w:t>List of all tandem duplicates located by OGOB. Clusters for each species are labelled as well as the cluster size and constituent genes</w:t>
      </w:r>
    </w:p>
    <w:p w:rsidR="0074598F" w:rsidRPr="00EA1B7A" w:rsidRDefault="0074598F" w:rsidP="0074598F">
      <w:pPr>
        <w:spacing w:line="360" w:lineRule="auto"/>
        <w:outlineLvl w:val="0"/>
        <w:rPr>
          <w:rFonts w:ascii="Times New Roman" w:hAnsi="Times New Roman" w:cs="Times New Roman"/>
          <w:b/>
          <w:lang w:val="en-IE"/>
        </w:rPr>
      </w:pPr>
      <w:proofErr w:type="spellStart"/>
      <w:r>
        <w:rPr>
          <w:rFonts w:ascii="Times New Roman" w:hAnsi="Times New Roman" w:cs="Times New Roman"/>
          <w:b/>
          <w:lang w:val="en-IE"/>
        </w:rPr>
        <w:t>STable</w:t>
      </w:r>
      <w:proofErr w:type="spellEnd"/>
      <w:r>
        <w:rPr>
          <w:rFonts w:ascii="Times New Roman" w:hAnsi="Times New Roman" w:cs="Times New Roman"/>
          <w:b/>
          <w:lang w:val="en-IE"/>
        </w:rPr>
        <w:t xml:space="preserve"> 2</w:t>
      </w:r>
      <w:r w:rsidRPr="008C137F">
        <w:rPr>
          <w:rFonts w:ascii="Times New Roman" w:hAnsi="Times New Roman" w:cs="Times New Roman"/>
          <w:b/>
          <w:lang w:val="en-IE"/>
        </w:rPr>
        <w:t xml:space="preserve">. </w:t>
      </w:r>
      <w:r w:rsidRPr="008C137F">
        <w:rPr>
          <w:rFonts w:ascii="Times New Roman" w:hAnsi="Times New Roman" w:cs="Times New Roman"/>
          <w:lang w:val="en-IE"/>
        </w:rPr>
        <w:t xml:space="preserve">Enrichment analysis of secreted proteins and GO terms in oomycete tandem clusters, the oomycete </w:t>
      </w:r>
      <w:proofErr w:type="spellStart"/>
      <w:r w:rsidRPr="008C137F">
        <w:rPr>
          <w:rFonts w:ascii="Times New Roman" w:hAnsi="Times New Roman" w:cs="Times New Roman"/>
          <w:lang w:val="en-IE"/>
        </w:rPr>
        <w:t>paranome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and core oomycete pillars.</w:t>
      </w:r>
    </w:p>
    <w:p w:rsidR="0074598F" w:rsidRPr="008C137F" w:rsidRDefault="0074598F" w:rsidP="0074598F">
      <w:pPr>
        <w:spacing w:line="360" w:lineRule="auto"/>
        <w:outlineLvl w:val="0"/>
        <w:rPr>
          <w:rFonts w:ascii="Times New Roman" w:hAnsi="Times New Roman" w:cs="Times New Roman"/>
          <w:lang w:val="en-IE"/>
        </w:rPr>
      </w:pPr>
      <w:proofErr w:type="spellStart"/>
      <w:r>
        <w:rPr>
          <w:rFonts w:ascii="Times New Roman" w:hAnsi="Times New Roman" w:cs="Times New Roman"/>
          <w:b/>
          <w:lang w:val="en-IE"/>
        </w:rPr>
        <w:t>STable</w:t>
      </w:r>
      <w:proofErr w:type="spellEnd"/>
      <w:r>
        <w:rPr>
          <w:rFonts w:ascii="Times New Roman" w:hAnsi="Times New Roman" w:cs="Times New Roman"/>
          <w:b/>
          <w:lang w:val="en-IE"/>
        </w:rPr>
        <w:t xml:space="preserve"> 3</w:t>
      </w:r>
      <w:r w:rsidRPr="008C137F">
        <w:rPr>
          <w:rFonts w:ascii="Times New Roman" w:hAnsi="Times New Roman" w:cs="Times New Roman"/>
          <w:b/>
          <w:lang w:val="en-IE"/>
        </w:rPr>
        <w:t>.</w:t>
      </w:r>
      <w:r w:rsidRPr="008C137F">
        <w:rPr>
          <w:rFonts w:ascii="Times New Roman" w:hAnsi="Times New Roman" w:cs="Times New Roman"/>
          <w:lang w:val="en-IE"/>
        </w:rPr>
        <w:t xml:space="preserve"> Analysis of the number of core and </w:t>
      </w:r>
      <w:proofErr w:type="spellStart"/>
      <w:r>
        <w:rPr>
          <w:rFonts w:ascii="Times New Roman" w:hAnsi="Times New Roman" w:cs="Times New Roman"/>
          <w:szCs w:val="28"/>
          <w:lang w:val="en-IE"/>
        </w:rPr>
        <w:t>syntenolog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o</w:t>
      </w:r>
      <w:r w:rsidRPr="008C137F">
        <w:rPr>
          <w:rFonts w:ascii="Times New Roman" w:hAnsi="Times New Roman" w:cs="Times New Roman"/>
          <w:lang w:val="en-IE"/>
        </w:rPr>
        <w:t xml:space="preserve">omycete, Peronosporales, </w:t>
      </w:r>
      <w:r>
        <w:rPr>
          <w:rFonts w:ascii="Times New Roman" w:hAnsi="Times New Roman" w:cs="Times New Roman"/>
          <w:i/>
          <w:lang w:val="en-IE"/>
        </w:rPr>
        <w:t>Pythium</w:t>
      </w:r>
      <w:r w:rsidRPr="008C137F">
        <w:rPr>
          <w:rFonts w:ascii="Times New Roman" w:hAnsi="Times New Roman" w:cs="Times New Roman"/>
          <w:lang w:val="en-IE"/>
        </w:rPr>
        <w:t xml:space="preserve">, </w:t>
      </w:r>
      <w:proofErr w:type="spellStart"/>
      <w:r>
        <w:rPr>
          <w:rFonts w:ascii="Times New Roman" w:hAnsi="Times New Roman" w:cs="Times New Roman"/>
          <w:i/>
          <w:lang w:val="en-IE"/>
        </w:rPr>
        <w:t>Albugo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and </w:t>
      </w:r>
      <w:proofErr w:type="spellStart"/>
      <w:r w:rsidRPr="008C137F">
        <w:rPr>
          <w:rFonts w:ascii="Times New Roman" w:hAnsi="Times New Roman" w:cs="Times New Roman"/>
          <w:lang w:val="en-IE"/>
        </w:rPr>
        <w:t>Saprolegniales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pillars.</w:t>
      </w:r>
      <w:r>
        <w:rPr>
          <w:rFonts w:ascii="Times New Roman" w:hAnsi="Times New Roman" w:cs="Times New Roman"/>
          <w:lang w:val="en-IE"/>
        </w:rPr>
        <w:t xml:space="preserve"> </w:t>
      </w:r>
      <w:r w:rsidRPr="008C137F">
        <w:rPr>
          <w:rFonts w:ascii="Times New Roman" w:hAnsi="Times New Roman" w:cs="Times New Roman"/>
          <w:szCs w:val="28"/>
          <w:lang w:val="en-IE"/>
        </w:rPr>
        <w:t xml:space="preserve">For the Peronosporales analysis we excluded </w:t>
      </w:r>
      <w:r w:rsidRPr="008C137F">
        <w:rPr>
          <w:rFonts w:ascii="Times New Roman" w:hAnsi="Times New Roman" w:cs="Times New Roman"/>
          <w:i/>
          <w:szCs w:val="28"/>
          <w:lang w:val="en-IE"/>
        </w:rPr>
        <w:t>P</w:t>
      </w:r>
      <w:r>
        <w:rPr>
          <w:rFonts w:ascii="Times New Roman" w:hAnsi="Times New Roman" w:cs="Times New Roman"/>
          <w:i/>
          <w:szCs w:val="28"/>
          <w:lang w:val="en-IE"/>
        </w:rPr>
        <w:t>p</w:t>
      </w:r>
      <w:r w:rsidRPr="008C137F">
        <w:rPr>
          <w:rFonts w:ascii="Times New Roman" w:hAnsi="Times New Roman" w:cs="Times New Roman"/>
          <w:i/>
          <w:szCs w:val="28"/>
          <w:lang w:val="en-IE"/>
        </w:rPr>
        <w:t xml:space="preserve">. </w:t>
      </w:r>
      <w:proofErr w:type="spellStart"/>
      <w:r w:rsidRPr="008C137F">
        <w:rPr>
          <w:rFonts w:ascii="Times New Roman" w:hAnsi="Times New Roman" w:cs="Times New Roman"/>
          <w:i/>
          <w:szCs w:val="28"/>
          <w:lang w:val="en-IE"/>
        </w:rPr>
        <w:t>vexans</w:t>
      </w:r>
      <w:proofErr w:type="spellEnd"/>
      <w:r w:rsidRPr="008C137F">
        <w:rPr>
          <w:rFonts w:ascii="Times New Roman" w:hAnsi="Times New Roman" w:cs="Times New Roman"/>
          <w:szCs w:val="28"/>
          <w:lang w:val="en-IE"/>
        </w:rPr>
        <w:t xml:space="preserve">, despite it being a member of the Peronosporales, it is thought to be an intermediate between </w:t>
      </w:r>
      <w:r w:rsidRPr="008C137F">
        <w:rPr>
          <w:rFonts w:ascii="Times New Roman" w:hAnsi="Times New Roman" w:cs="Times New Roman"/>
          <w:i/>
          <w:szCs w:val="28"/>
          <w:lang w:val="en-IE"/>
        </w:rPr>
        <w:t xml:space="preserve">Phytophthora </w:t>
      </w:r>
      <w:r w:rsidRPr="008C137F">
        <w:rPr>
          <w:rFonts w:ascii="Times New Roman" w:hAnsi="Times New Roman" w:cs="Times New Roman"/>
          <w:szCs w:val="28"/>
          <w:lang w:val="en-IE"/>
        </w:rPr>
        <w:t xml:space="preserve">and </w:t>
      </w:r>
      <w:r w:rsidRPr="008C137F">
        <w:rPr>
          <w:rFonts w:ascii="Times New Roman" w:hAnsi="Times New Roman" w:cs="Times New Roman"/>
          <w:i/>
          <w:szCs w:val="28"/>
          <w:lang w:val="en-IE"/>
        </w:rPr>
        <w:t xml:space="preserve">Pythium </w:t>
      </w:r>
      <w:r w:rsidRPr="008C137F">
        <w:rPr>
          <w:rFonts w:ascii="Times New Roman" w:hAnsi="Times New Roman" w:cs="Times New Roman"/>
          <w:szCs w:val="28"/>
          <w:lang w:val="en-IE"/>
        </w:rPr>
        <w:t>species in terms of its gene content and genome organisation.</w:t>
      </w:r>
    </w:p>
    <w:p w:rsidR="0074598F" w:rsidRDefault="0074598F" w:rsidP="0074598F">
      <w:pPr>
        <w:spacing w:line="360" w:lineRule="auto"/>
        <w:rPr>
          <w:rFonts w:ascii="Times New Roman" w:hAnsi="Times New Roman" w:cs="Times New Roman"/>
          <w:b/>
          <w:sz w:val="32"/>
          <w:lang w:val="en-IE"/>
        </w:rPr>
      </w:pPr>
      <w:proofErr w:type="spellStart"/>
      <w:r>
        <w:rPr>
          <w:rFonts w:ascii="Times New Roman" w:hAnsi="Times New Roman" w:cs="Times New Roman"/>
          <w:b/>
          <w:lang w:val="en-IE"/>
        </w:rPr>
        <w:t>STable</w:t>
      </w:r>
      <w:proofErr w:type="spellEnd"/>
      <w:r>
        <w:rPr>
          <w:rFonts w:ascii="Times New Roman" w:hAnsi="Times New Roman" w:cs="Times New Roman"/>
          <w:b/>
          <w:lang w:val="en-IE"/>
        </w:rPr>
        <w:t xml:space="preserve"> 4</w:t>
      </w:r>
      <w:r w:rsidRPr="008C137F">
        <w:rPr>
          <w:rFonts w:ascii="Times New Roman" w:hAnsi="Times New Roman" w:cs="Times New Roman"/>
          <w:b/>
          <w:lang w:val="en-IE"/>
        </w:rPr>
        <w:t xml:space="preserve">. </w:t>
      </w:r>
      <w:r w:rsidRPr="008C137F">
        <w:rPr>
          <w:rFonts w:ascii="Times New Roman" w:hAnsi="Times New Roman" w:cs="Times New Roman"/>
          <w:lang w:val="en-IE"/>
        </w:rPr>
        <w:t xml:space="preserve">Pairwise </w:t>
      </w:r>
      <w:proofErr w:type="spellStart"/>
      <w:r w:rsidRPr="008C137F">
        <w:rPr>
          <w:rFonts w:ascii="Times New Roman" w:hAnsi="Times New Roman" w:cs="Times New Roman"/>
          <w:lang w:val="en-IE"/>
        </w:rPr>
        <w:t>microsyntenic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analysis of oomycete species. Counts of the number of orthologs and </w:t>
      </w:r>
      <w:proofErr w:type="spellStart"/>
      <w:r w:rsidRPr="00481D09">
        <w:rPr>
          <w:rFonts w:ascii="Times New Roman" w:hAnsi="Times New Roman" w:cs="Times New Roman"/>
          <w:lang w:val="en-IE"/>
        </w:rPr>
        <w:t>syntenologs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shared by each possible pair of 20 oomycete species is shown. </w:t>
      </w:r>
      <w:r w:rsidRPr="008C137F">
        <w:rPr>
          <w:rFonts w:ascii="Times New Roman" w:hAnsi="Times New Roman" w:cs="Times New Roman"/>
          <w:lang w:val="en-IE"/>
        </w:rPr>
        <w:lastRenderedPageBreak/>
        <w:t xml:space="preserve">Also shown is the proportion of orthologs that were identified as </w:t>
      </w:r>
      <w:proofErr w:type="spellStart"/>
      <w:r w:rsidRPr="008C137F">
        <w:rPr>
          <w:rFonts w:ascii="Times New Roman" w:hAnsi="Times New Roman" w:cs="Times New Roman"/>
          <w:lang w:val="en-IE"/>
        </w:rPr>
        <w:t>syntenologs</w:t>
      </w:r>
      <w:proofErr w:type="spellEnd"/>
      <w:r w:rsidRPr="008C137F">
        <w:rPr>
          <w:rFonts w:ascii="Times New Roman" w:hAnsi="Times New Roman" w:cs="Times New Roman"/>
          <w:lang w:val="en-IE"/>
        </w:rPr>
        <w:t xml:space="preserve"> as well as the proportion of total genes identified as </w:t>
      </w:r>
      <w:proofErr w:type="spellStart"/>
      <w:r w:rsidRPr="008C137F">
        <w:rPr>
          <w:rFonts w:ascii="Times New Roman" w:hAnsi="Times New Roman" w:cs="Times New Roman"/>
          <w:lang w:val="en-IE"/>
        </w:rPr>
        <w:t>syntenologs</w:t>
      </w:r>
      <w:proofErr w:type="spellEnd"/>
      <w:r w:rsidRPr="008C137F">
        <w:rPr>
          <w:rFonts w:ascii="Times New Roman" w:hAnsi="Times New Roman" w:cs="Times New Roman"/>
          <w:lang w:val="en-IE"/>
        </w:rPr>
        <w:t>.</w:t>
      </w:r>
    </w:p>
    <w:p w:rsidR="00A13599" w:rsidRPr="0074598F" w:rsidRDefault="00A174CC">
      <w:pPr>
        <w:rPr>
          <w:lang w:val="en-IE"/>
        </w:rPr>
      </w:pPr>
    </w:p>
    <w:sectPr w:rsidR="00A13599" w:rsidRPr="0074598F" w:rsidSect="00613AD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98F"/>
    <w:rsid w:val="00115676"/>
    <w:rsid w:val="00210E4A"/>
    <w:rsid w:val="00613AD4"/>
    <w:rsid w:val="0074598F"/>
    <w:rsid w:val="00A1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FA9289"/>
  <w15:chartTrackingRefBased/>
  <w15:docId w15:val="{084AED52-0FFB-BC4B-98AC-693A934C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I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598F"/>
    <w:rPr>
      <w:rFonts w:eastAsiaTheme="minorHAnsi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Fitzpatrick</dc:creator>
  <cp:keywords/>
  <dc:description/>
  <cp:lastModifiedBy>David Fitzpatrick</cp:lastModifiedBy>
  <cp:revision>4</cp:revision>
  <dcterms:created xsi:type="dcterms:W3CDTF">2018-09-27T14:04:00Z</dcterms:created>
  <dcterms:modified xsi:type="dcterms:W3CDTF">2018-09-27T14:05:00Z</dcterms:modified>
</cp:coreProperties>
</file>